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FF24D" w14:textId="77777777" w:rsidR="00052BCC" w:rsidRPr="00052D12" w:rsidRDefault="00052BCC" w:rsidP="003C33DE">
      <w:pPr>
        <w:pStyle w:val="SemEspaamento"/>
        <w:rPr>
          <w:rFonts w:ascii="Arial" w:hAnsi="Arial" w:cs="Arial"/>
          <w:sz w:val="24"/>
          <w:szCs w:val="24"/>
        </w:rPr>
      </w:pPr>
    </w:p>
    <w:p w14:paraId="5CB182D7" w14:textId="77777777" w:rsidR="00052D12" w:rsidRDefault="00052D12" w:rsidP="00052BC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103ED6B" w14:textId="25FFAD8B" w:rsidR="00052BCC" w:rsidRPr="00052D12" w:rsidRDefault="00052BCC" w:rsidP="00052BCC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52D12">
        <w:rPr>
          <w:rFonts w:ascii="Arial" w:hAnsi="Arial" w:cs="Arial"/>
          <w:b/>
          <w:bCs/>
          <w:sz w:val="24"/>
          <w:szCs w:val="24"/>
        </w:rPr>
        <w:t xml:space="preserve">Reunião </w:t>
      </w:r>
      <w:r w:rsidR="00077701" w:rsidRPr="00052D12">
        <w:rPr>
          <w:rFonts w:ascii="Arial" w:hAnsi="Arial" w:cs="Arial"/>
          <w:b/>
          <w:bCs/>
          <w:sz w:val="24"/>
          <w:szCs w:val="24"/>
        </w:rPr>
        <w:t>O</w:t>
      </w:r>
      <w:r w:rsidR="00C63A3E" w:rsidRPr="00052D12">
        <w:rPr>
          <w:rFonts w:ascii="Arial" w:hAnsi="Arial" w:cs="Arial"/>
          <w:b/>
          <w:bCs/>
          <w:sz w:val="24"/>
          <w:szCs w:val="24"/>
        </w:rPr>
        <w:t>rdinária</w:t>
      </w:r>
      <w:r w:rsidRPr="00052D12">
        <w:rPr>
          <w:rFonts w:ascii="Arial" w:hAnsi="Arial" w:cs="Arial"/>
          <w:b/>
          <w:bCs/>
          <w:sz w:val="24"/>
          <w:szCs w:val="24"/>
        </w:rPr>
        <w:t xml:space="preserve"> do Comitê de Investimentos.</w:t>
      </w:r>
    </w:p>
    <w:p w14:paraId="6F117879" w14:textId="255F441E" w:rsidR="00B83FA2" w:rsidRPr="00052D12" w:rsidRDefault="00957CC8" w:rsidP="00052D1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52D12">
        <w:rPr>
          <w:rFonts w:ascii="Arial" w:hAnsi="Arial" w:cs="Arial"/>
          <w:sz w:val="24"/>
          <w:szCs w:val="24"/>
        </w:rPr>
        <w:t xml:space="preserve">Aos </w:t>
      </w:r>
      <w:r w:rsidR="00A1307B" w:rsidRPr="00052D12">
        <w:rPr>
          <w:rFonts w:ascii="Arial" w:hAnsi="Arial" w:cs="Arial"/>
          <w:sz w:val="24"/>
          <w:szCs w:val="24"/>
        </w:rPr>
        <w:t>2</w:t>
      </w:r>
      <w:r w:rsidR="00A601C6" w:rsidRPr="00052D12">
        <w:rPr>
          <w:rFonts w:ascii="Arial" w:hAnsi="Arial" w:cs="Arial"/>
          <w:sz w:val="24"/>
          <w:szCs w:val="24"/>
        </w:rPr>
        <w:t>3</w:t>
      </w:r>
      <w:r w:rsidR="00B67010" w:rsidRPr="00052D12">
        <w:rPr>
          <w:rFonts w:ascii="Arial" w:hAnsi="Arial" w:cs="Arial"/>
          <w:sz w:val="24"/>
          <w:szCs w:val="24"/>
        </w:rPr>
        <w:t xml:space="preserve"> </w:t>
      </w:r>
      <w:r w:rsidR="00B00389" w:rsidRPr="00052D12">
        <w:rPr>
          <w:rFonts w:ascii="Arial" w:hAnsi="Arial" w:cs="Arial"/>
          <w:sz w:val="24"/>
          <w:szCs w:val="24"/>
        </w:rPr>
        <w:t xml:space="preserve">de </w:t>
      </w:r>
      <w:r w:rsidR="00A601C6" w:rsidRPr="00052D12">
        <w:rPr>
          <w:rFonts w:ascii="Arial" w:hAnsi="Arial" w:cs="Arial"/>
          <w:sz w:val="24"/>
          <w:szCs w:val="24"/>
        </w:rPr>
        <w:t>junho</w:t>
      </w:r>
      <w:r w:rsidR="0070367D" w:rsidRPr="00052D12">
        <w:rPr>
          <w:rFonts w:ascii="Arial" w:hAnsi="Arial" w:cs="Arial"/>
          <w:sz w:val="24"/>
          <w:szCs w:val="24"/>
        </w:rPr>
        <w:t xml:space="preserve"> de 2025</w:t>
      </w:r>
      <w:r w:rsidR="00B00389" w:rsidRPr="00052D12">
        <w:rPr>
          <w:rFonts w:ascii="Arial" w:hAnsi="Arial" w:cs="Arial"/>
          <w:sz w:val="24"/>
          <w:szCs w:val="24"/>
        </w:rPr>
        <w:t xml:space="preserve">, às </w:t>
      </w:r>
      <w:r w:rsidR="00746E38" w:rsidRPr="00052D12">
        <w:rPr>
          <w:rFonts w:ascii="Arial" w:hAnsi="Arial" w:cs="Arial"/>
          <w:sz w:val="24"/>
          <w:szCs w:val="24"/>
        </w:rPr>
        <w:t>1</w:t>
      </w:r>
      <w:r w:rsidR="00A601C6" w:rsidRPr="00052D12">
        <w:rPr>
          <w:rFonts w:ascii="Arial" w:hAnsi="Arial" w:cs="Arial"/>
          <w:sz w:val="24"/>
          <w:szCs w:val="24"/>
        </w:rPr>
        <w:t>3</w:t>
      </w:r>
      <w:r w:rsidR="00B00389" w:rsidRPr="00052D12">
        <w:rPr>
          <w:rFonts w:ascii="Arial" w:hAnsi="Arial" w:cs="Arial"/>
          <w:sz w:val="24"/>
          <w:szCs w:val="24"/>
        </w:rPr>
        <w:t>:00 horas, na sede do Instituto de Previdência dos Servidores Públicos do Município de Guanhães – GuanhãesPrev, situado a Rua Monsenhor Pinheiro, nº 101, centro, Guanhães/MG, reuniu-se o Comitê de Investimento do Instituto,</w:t>
      </w:r>
      <w:r w:rsidR="00BA35B1" w:rsidRPr="00052D12">
        <w:rPr>
          <w:rFonts w:ascii="Arial" w:hAnsi="Arial" w:cs="Arial"/>
          <w:sz w:val="24"/>
          <w:szCs w:val="24"/>
        </w:rPr>
        <w:t xml:space="preserve"> </w:t>
      </w:r>
      <w:r w:rsidR="000F1624" w:rsidRPr="00052D12">
        <w:rPr>
          <w:rFonts w:ascii="Arial" w:hAnsi="Arial" w:cs="Arial"/>
          <w:sz w:val="24"/>
          <w:szCs w:val="24"/>
        </w:rPr>
        <w:t xml:space="preserve">Cláudia </w:t>
      </w:r>
      <w:r w:rsidR="00C463F2" w:rsidRPr="00052D12">
        <w:rPr>
          <w:rFonts w:ascii="Arial" w:hAnsi="Arial" w:cs="Arial"/>
          <w:sz w:val="24"/>
          <w:szCs w:val="24"/>
        </w:rPr>
        <w:t xml:space="preserve">Aparecida </w:t>
      </w:r>
      <w:r w:rsidR="000F1624" w:rsidRPr="00052D12">
        <w:rPr>
          <w:rFonts w:ascii="Arial" w:hAnsi="Arial" w:cs="Arial"/>
          <w:sz w:val="24"/>
          <w:szCs w:val="24"/>
        </w:rPr>
        <w:t>Monteiro</w:t>
      </w:r>
      <w:r w:rsidR="00C463F2" w:rsidRPr="00052D12">
        <w:rPr>
          <w:rFonts w:ascii="Arial" w:hAnsi="Arial" w:cs="Arial"/>
          <w:sz w:val="24"/>
          <w:szCs w:val="24"/>
        </w:rPr>
        <w:t xml:space="preserve"> dos Santos,</w:t>
      </w:r>
      <w:r w:rsidR="0070367D" w:rsidRPr="00052D12">
        <w:rPr>
          <w:rFonts w:ascii="Arial" w:hAnsi="Arial" w:cs="Arial"/>
          <w:sz w:val="24"/>
          <w:szCs w:val="24"/>
        </w:rPr>
        <w:t xml:space="preserve"> Daniel Fernando da Silva</w:t>
      </w:r>
      <w:r w:rsidR="00BA35B1" w:rsidRPr="00052D12">
        <w:rPr>
          <w:rFonts w:ascii="Arial" w:hAnsi="Arial" w:cs="Arial"/>
          <w:sz w:val="24"/>
          <w:szCs w:val="24"/>
        </w:rPr>
        <w:t xml:space="preserve">, Francielle Elgita de Oliveira Costa, </w:t>
      </w:r>
      <w:r w:rsidR="00E52B2D" w:rsidRPr="00052D12">
        <w:rPr>
          <w:rFonts w:ascii="Arial" w:hAnsi="Arial" w:cs="Arial"/>
          <w:sz w:val="24"/>
          <w:szCs w:val="24"/>
        </w:rPr>
        <w:t>Humberto Salvador Ferreira Lo</w:t>
      </w:r>
      <w:r w:rsidR="00571B60" w:rsidRPr="00052D12">
        <w:rPr>
          <w:rFonts w:ascii="Arial" w:hAnsi="Arial" w:cs="Arial"/>
          <w:sz w:val="24"/>
          <w:szCs w:val="24"/>
        </w:rPr>
        <w:t>p</w:t>
      </w:r>
      <w:r w:rsidR="00E52B2D" w:rsidRPr="00052D12">
        <w:rPr>
          <w:rFonts w:ascii="Arial" w:hAnsi="Arial" w:cs="Arial"/>
          <w:sz w:val="24"/>
          <w:szCs w:val="24"/>
        </w:rPr>
        <w:t>es e</w:t>
      </w:r>
      <w:r w:rsidR="00BA35B1" w:rsidRPr="00052D12">
        <w:rPr>
          <w:rFonts w:ascii="Arial" w:hAnsi="Arial" w:cs="Arial"/>
          <w:sz w:val="24"/>
          <w:szCs w:val="24"/>
        </w:rPr>
        <w:t xml:space="preserve"> </w:t>
      </w:r>
      <w:r w:rsidR="00B00389" w:rsidRPr="00052D12">
        <w:rPr>
          <w:rFonts w:ascii="Arial" w:hAnsi="Arial" w:cs="Arial"/>
          <w:sz w:val="24"/>
          <w:szCs w:val="24"/>
        </w:rPr>
        <w:t>Rosimery Aparecida Inácio de Pinho Procópio</w:t>
      </w:r>
      <w:r w:rsidR="00D119C1" w:rsidRPr="00052D12">
        <w:rPr>
          <w:rFonts w:ascii="Arial" w:hAnsi="Arial" w:cs="Arial"/>
          <w:sz w:val="24"/>
          <w:szCs w:val="24"/>
        </w:rPr>
        <w:t>.</w:t>
      </w:r>
      <w:r w:rsidR="00580587" w:rsidRPr="00052D12">
        <w:rPr>
          <w:rFonts w:ascii="Arial" w:hAnsi="Arial" w:cs="Arial"/>
          <w:sz w:val="24"/>
          <w:szCs w:val="24"/>
        </w:rPr>
        <w:t xml:space="preserve"> </w:t>
      </w:r>
      <w:r w:rsidR="00D119C1" w:rsidRPr="00052D12">
        <w:rPr>
          <w:rFonts w:ascii="Arial" w:hAnsi="Arial" w:cs="Arial"/>
          <w:sz w:val="24"/>
          <w:szCs w:val="24"/>
        </w:rPr>
        <w:t xml:space="preserve">Também participou </w:t>
      </w:r>
      <w:r w:rsidR="00E52B2D" w:rsidRPr="00052D12">
        <w:rPr>
          <w:rFonts w:ascii="Arial" w:hAnsi="Arial" w:cs="Arial"/>
          <w:sz w:val="24"/>
          <w:szCs w:val="24"/>
        </w:rPr>
        <w:t>Rodolpho</w:t>
      </w:r>
      <w:r w:rsidR="00A1307B" w:rsidRPr="00052D12">
        <w:rPr>
          <w:rFonts w:ascii="Arial" w:hAnsi="Arial" w:cs="Arial"/>
          <w:sz w:val="24"/>
          <w:szCs w:val="24"/>
        </w:rPr>
        <w:t>,</w:t>
      </w:r>
      <w:r w:rsidR="00C8202D" w:rsidRPr="00052D12">
        <w:rPr>
          <w:rFonts w:ascii="Arial" w:hAnsi="Arial" w:cs="Arial"/>
          <w:sz w:val="24"/>
          <w:szCs w:val="24"/>
        </w:rPr>
        <w:t xml:space="preserve"> </w:t>
      </w:r>
      <w:r w:rsidR="000F1624" w:rsidRPr="00052D12">
        <w:rPr>
          <w:rFonts w:ascii="Arial" w:hAnsi="Arial" w:cs="Arial"/>
          <w:sz w:val="24"/>
          <w:szCs w:val="24"/>
        </w:rPr>
        <w:t xml:space="preserve">representante </w:t>
      </w:r>
      <w:r w:rsidR="00D119C1" w:rsidRPr="00052D12">
        <w:rPr>
          <w:rFonts w:ascii="Arial" w:hAnsi="Arial" w:cs="Arial"/>
          <w:sz w:val="24"/>
          <w:szCs w:val="24"/>
        </w:rPr>
        <w:t xml:space="preserve">da </w:t>
      </w:r>
      <w:r w:rsidR="00AB1D0C" w:rsidRPr="00052D12">
        <w:rPr>
          <w:rFonts w:ascii="Arial" w:hAnsi="Arial" w:cs="Arial"/>
          <w:sz w:val="24"/>
          <w:szCs w:val="24"/>
        </w:rPr>
        <w:t xml:space="preserve">Lema </w:t>
      </w:r>
      <w:r w:rsidR="00D119C1" w:rsidRPr="00052D12">
        <w:rPr>
          <w:rFonts w:ascii="Arial" w:hAnsi="Arial" w:cs="Arial"/>
          <w:sz w:val="24"/>
          <w:szCs w:val="24"/>
        </w:rPr>
        <w:t>Assessoria</w:t>
      </w:r>
      <w:r w:rsidR="000F1624" w:rsidRPr="00052D12">
        <w:rPr>
          <w:rFonts w:ascii="Arial" w:hAnsi="Arial" w:cs="Arial"/>
          <w:sz w:val="24"/>
          <w:szCs w:val="24"/>
        </w:rPr>
        <w:t xml:space="preserve"> de Investimento</w:t>
      </w:r>
      <w:r w:rsidR="00AB1D0C" w:rsidRPr="00052D12">
        <w:rPr>
          <w:rFonts w:ascii="Arial" w:hAnsi="Arial" w:cs="Arial"/>
          <w:sz w:val="24"/>
          <w:szCs w:val="24"/>
        </w:rPr>
        <w:t>s</w:t>
      </w:r>
      <w:r w:rsidR="00A1307B" w:rsidRPr="00052D12">
        <w:rPr>
          <w:rFonts w:ascii="Arial" w:hAnsi="Arial" w:cs="Arial"/>
          <w:sz w:val="24"/>
          <w:szCs w:val="24"/>
        </w:rPr>
        <w:t>,</w:t>
      </w:r>
      <w:r w:rsidR="00AB1D0C" w:rsidRPr="00052D12">
        <w:rPr>
          <w:rFonts w:ascii="Arial" w:hAnsi="Arial" w:cs="Arial"/>
          <w:sz w:val="24"/>
          <w:szCs w:val="24"/>
        </w:rPr>
        <w:t xml:space="preserve"> </w:t>
      </w:r>
      <w:r w:rsidR="003250CC" w:rsidRPr="00052D12">
        <w:rPr>
          <w:rFonts w:ascii="Arial" w:hAnsi="Arial" w:cs="Arial"/>
          <w:sz w:val="24"/>
          <w:szCs w:val="24"/>
        </w:rPr>
        <w:t>de forma remota</w:t>
      </w:r>
      <w:r w:rsidR="00666BBA" w:rsidRPr="00052D12">
        <w:rPr>
          <w:rFonts w:ascii="Arial" w:hAnsi="Arial" w:cs="Arial"/>
          <w:sz w:val="24"/>
          <w:szCs w:val="24"/>
        </w:rPr>
        <w:t xml:space="preserve">. </w:t>
      </w:r>
      <w:r w:rsidR="009A0070" w:rsidRPr="00052D12">
        <w:rPr>
          <w:rFonts w:ascii="Arial" w:hAnsi="Arial" w:cs="Arial"/>
          <w:sz w:val="24"/>
          <w:szCs w:val="24"/>
        </w:rPr>
        <w:t xml:space="preserve"> </w:t>
      </w:r>
      <w:r w:rsidR="00AB1D0C" w:rsidRPr="00052D12">
        <w:rPr>
          <w:rFonts w:ascii="Arial" w:hAnsi="Arial" w:cs="Arial"/>
          <w:sz w:val="24"/>
          <w:szCs w:val="24"/>
        </w:rPr>
        <w:t xml:space="preserve">Francielle abriu a reunião dando </w:t>
      </w:r>
      <w:r w:rsidR="009B4279" w:rsidRPr="00052D12">
        <w:rPr>
          <w:rFonts w:ascii="Arial" w:hAnsi="Arial" w:cs="Arial"/>
          <w:sz w:val="24"/>
          <w:szCs w:val="24"/>
        </w:rPr>
        <w:t>boas-vindas</w:t>
      </w:r>
      <w:r w:rsidR="00AB1D0C" w:rsidRPr="00052D12">
        <w:rPr>
          <w:rFonts w:ascii="Arial" w:hAnsi="Arial" w:cs="Arial"/>
          <w:sz w:val="24"/>
          <w:szCs w:val="24"/>
        </w:rPr>
        <w:t xml:space="preserve"> a todos e informou que a reunião </w:t>
      </w:r>
      <w:r w:rsidR="00A1307B" w:rsidRPr="00052D12">
        <w:rPr>
          <w:rFonts w:ascii="Arial" w:hAnsi="Arial" w:cs="Arial"/>
          <w:sz w:val="24"/>
          <w:szCs w:val="24"/>
        </w:rPr>
        <w:t>é a de fechamento do mês</w:t>
      </w:r>
      <w:r w:rsidR="00317AD4" w:rsidRPr="00052D12">
        <w:rPr>
          <w:rFonts w:ascii="Arial" w:hAnsi="Arial" w:cs="Arial"/>
          <w:sz w:val="24"/>
          <w:szCs w:val="24"/>
        </w:rPr>
        <w:t xml:space="preserve"> </w:t>
      </w:r>
      <w:r w:rsidR="00A1307B" w:rsidRPr="00052D12">
        <w:rPr>
          <w:rFonts w:ascii="Arial" w:hAnsi="Arial" w:cs="Arial"/>
          <w:sz w:val="24"/>
          <w:szCs w:val="24"/>
        </w:rPr>
        <w:t xml:space="preserve">de </w:t>
      </w:r>
      <w:r w:rsidR="00A601C6" w:rsidRPr="00052D12">
        <w:rPr>
          <w:rFonts w:ascii="Arial" w:hAnsi="Arial" w:cs="Arial"/>
          <w:sz w:val="24"/>
          <w:szCs w:val="24"/>
        </w:rPr>
        <w:t>maio</w:t>
      </w:r>
      <w:r w:rsidR="00A1307B" w:rsidRPr="00052D12">
        <w:rPr>
          <w:rFonts w:ascii="Arial" w:hAnsi="Arial" w:cs="Arial"/>
          <w:sz w:val="24"/>
          <w:szCs w:val="24"/>
        </w:rPr>
        <w:t xml:space="preserve"> de 2025</w:t>
      </w:r>
      <w:r w:rsidR="004F3CA7" w:rsidRPr="00052D12">
        <w:rPr>
          <w:rFonts w:ascii="Arial" w:hAnsi="Arial" w:cs="Arial"/>
          <w:sz w:val="24"/>
          <w:szCs w:val="24"/>
        </w:rPr>
        <w:t xml:space="preserve"> e também atualização dos acontecimentos no mercado nacional e internacional</w:t>
      </w:r>
      <w:r w:rsidR="00A1307B" w:rsidRPr="00052D12">
        <w:rPr>
          <w:rFonts w:ascii="Arial" w:hAnsi="Arial" w:cs="Arial"/>
          <w:sz w:val="24"/>
          <w:szCs w:val="24"/>
        </w:rPr>
        <w:t>.</w:t>
      </w:r>
      <w:r w:rsidR="00AB1D0C" w:rsidRPr="00052D12">
        <w:rPr>
          <w:rFonts w:ascii="Arial" w:hAnsi="Arial" w:cs="Arial"/>
          <w:sz w:val="24"/>
          <w:szCs w:val="24"/>
        </w:rPr>
        <w:t xml:space="preserve"> </w:t>
      </w:r>
      <w:r w:rsidR="004F3CA7" w:rsidRPr="00052D12">
        <w:rPr>
          <w:rFonts w:ascii="Arial" w:hAnsi="Arial" w:cs="Arial"/>
          <w:sz w:val="24"/>
          <w:szCs w:val="24"/>
        </w:rPr>
        <w:t>Apresentou o relatório dos investimentos que foi analisado e aprovado pelo comitê e iniciou informando</w:t>
      </w:r>
      <w:r w:rsidR="00C616CF" w:rsidRPr="00052D12">
        <w:rPr>
          <w:rFonts w:ascii="Arial" w:hAnsi="Arial" w:cs="Arial"/>
          <w:sz w:val="24"/>
          <w:szCs w:val="24"/>
        </w:rPr>
        <w:t xml:space="preserve"> que </w:t>
      </w:r>
      <w:r w:rsidR="00FF0081" w:rsidRPr="00052D12">
        <w:rPr>
          <w:rFonts w:ascii="Arial" w:hAnsi="Arial" w:cs="Arial"/>
          <w:sz w:val="24"/>
          <w:szCs w:val="24"/>
        </w:rPr>
        <w:t>a</w:t>
      </w:r>
      <w:r w:rsidR="00C616CF" w:rsidRPr="00052D12">
        <w:rPr>
          <w:rFonts w:ascii="Arial" w:hAnsi="Arial" w:cs="Arial"/>
          <w:sz w:val="24"/>
          <w:szCs w:val="24"/>
        </w:rPr>
        <w:t xml:space="preserve"> carteira de investimentos do GUANHÃES PREV está segregada entre os segmentos de renda fixa, renda variável, sendo </w:t>
      </w:r>
      <w:r w:rsidR="00A601C6" w:rsidRPr="00052D12">
        <w:rPr>
          <w:rFonts w:ascii="Arial" w:hAnsi="Arial" w:cs="Arial"/>
          <w:b/>
          <w:bCs/>
          <w:sz w:val="24"/>
          <w:szCs w:val="24"/>
        </w:rPr>
        <w:t>76,23%, 23,77%</w:t>
      </w:r>
      <w:r w:rsidR="00A601C6" w:rsidRPr="00052D12">
        <w:rPr>
          <w:rFonts w:ascii="Arial" w:hAnsi="Arial" w:cs="Arial"/>
          <w:sz w:val="24"/>
          <w:szCs w:val="24"/>
        </w:rPr>
        <w:t xml:space="preserve"> e respectivamente, não ultrapassando o limite de 35% permitido pela Resolução CMN n°4.963/2021 para o segmento de renda variável aos RPPS que possuem a Certificação Institucional Pró-Gestão Nível I</w:t>
      </w:r>
      <w:r w:rsidR="00C616CF" w:rsidRPr="00052D12">
        <w:rPr>
          <w:rFonts w:ascii="Arial" w:hAnsi="Arial" w:cs="Arial"/>
          <w:sz w:val="24"/>
          <w:szCs w:val="24"/>
        </w:rPr>
        <w:t>. Que a carteira de investimentos por segmento, segundo os limites permitidos pela Resolução CMN nº 4.963/2021 e a Política de Investimentos aprovada para o exercício não há desenquadramento nos segmentos de Renda Fixa e Renda Variável. Que a carteira do GUANHÃES PREV possui 74,</w:t>
      </w:r>
      <w:r w:rsidR="00C26D8F" w:rsidRPr="00052D12">
        <w:rPr>
          <w:rFonts w:ascii="Arial" w:hAnsi="Arial" w:cs="Arial"/>
          <w:sz w:val="24"/>
          <w:szCs w:val="24"/>
        </w:rPr>
        <w:t>3</w:t>
      </w:r>
      <w:r w:rsidR="00A601C6" w:rsidRPr="00052D12">
        <w:rPr>
          <w:rFonts w:ascii="Arial" w:hAnsi="Arial" w:cs="Arial"/>
          <w:sz w:val="24"/>
          <w:szCs w:val="24"/>
        </w:rPr>
        <w:t>2</w:t>
      </w:r>
      <w:r w:rsidR="00C616CF" w:rsidRPr="00052D12">
        <w:rPr>
          <w:rFonts w:ascii="Arial" w:hAnsi="Arial" w:cs="Arial"/>
          <w:sz w:val="24"/>
          <w:szCs w:val="24"/>
        </w:rPr>
        <w:t>% dos seus recursos com liquidez abaixo de 30 dias, sendo este patrimônio dividido em 1</w:t>
      </w:r>
      <w:r w:rsidR="00C26D8F" w:rsidRPr="00052D12">
        <w:rPr>
          <w:rFonts w:ascii="Arial" w:hAnsi="Arial" w:cs="Arial"/>
          <w:sz w:val="24"/>
          <w:szCs w:val="24"/>
        </w:rPr>
        <w:t>4</w:t>
      </w:r>
      <w:r w:rsidR="00C616CF" w:rsidRPr="00052D12">
        <w:rPr>
          <w:rFonts w:ascii="Arial" w:hAnsi="Arial" w:cs="Arial"/>
          <w:sz w:val="24"/>
          <w:szCs w:val="24"/>
        </w:rPr>
        <w:t xml:space="preserve"> fundos de investimentos. </w:t>
      </w:r>
      <w:r w:rsidR="00C26D8F" w:rsidRPr="00052D12">
        <w:rPr>
          <w:rFonts w:ascii="Arial" w:hAnsi="Arial" w:cs="Arial"/>
          <w:sz w:val="24"/>
          <w:szCs w:val="24"/>
        </w:rPr>
        <w:t xml:space="preserve">Que no mês de </w:t>
      </w:r>
      <w:r w:rsidR="00A601C6" w:rsidRPr="00052D12">
        <w:rPr>
          <w:rFonts w:ascii="Arial" w:hAnsi="Arial" w:cs="Arial"/>
          <w:sz w:val="24"/>
          <w:szCs w:val="24"/>
        </w:rPr>
        <w:t xml:space="preserve">maio houve um aumento patrimonial, com uma rentabilidade de 1,57%. </w:t>
      </w:r>
      <w:r w:rsidR="00C26D8F" w:rsidRPr="00052D12">
        <w:rPr>
          <w:rFonts w:ascii="Arial" w:hAnsi="Arial" w:cs="Arial"/>
          <w:sz w:val="24"/>
          <w:szCs w:val="24"/>
        </w:rPr>
        <w:t xml:space="preserve"> </w:t>
      </w:r>
      <w:r w:rsidR="00A601C6" w:rsidRPr="00052D12">
        <w:rPr>
          <w:rFonts w:ascii="Arial" w:hAnsi="Arial" w:cs="Arial"/>
          <w:sz w:val="24"/>
          <w:szCs w:val="24"/>
        </w:rPr>
        <w:t xml:space="preserve">O Índice Nacional de Preços ao Consumidor Amplo (IPCA), ficou em 0,26%, no mês de maio. Influenciada pelo desempenho do IPCA no mês de maio, a </w:t>
      </w:r>
      <w:r w:rsidR="00AC5160" w:rsidRPr="00052D12">
        <w:rPr>
          <w:rFonts w:ascii="Arial" w:hAnsi="Arial" w:cs="Arial"/>
          <w:sz w:val="24"/>
          <w:szCs w:val="24"/>
        </w:rPr>
        <w:t xml:space="preserve">nossa </w:t>
      </w:r>
      <w:r w:rsidR="00A601C6" w:rsidRPr="00052D12">
        <w:rPr>
          <w:rFonts w:ascii="Arial" w:hAnsi="Arial" w:cs="Arial"/>
          <w:sz w:val="24"/>
          <w:szCs w:val="24"/>
        </w:rPr>
        <w:t xml:space="preserve">meta atuarial foi </w:t>
      </w:r>
      <w:r w:rsidR="001B7FF8" w:rsidRPr="00052D12">
        <w:rPr>
          <w:rFonts w:ascii="Arial" w:hAnsi="Arial" w:cs="Arial"/>
          <w:sz w:val="24"/>
          <w:szCs w:val="24"/>
        </w:rPr>
        <w:t xml:space="preserve">1,57 contra uma meta de </w:t>
      </w:r>
      <w:r w:rsidR="00A601C6" w:rsidRPr="00052D12">
        <w:rPr>
          <w:rFonts w:ascii="Arial" w:hAnsi="Arial" w:cs="Arial"/>
          <w:sz w:val="24"/>
          <w:szCs w:val="24"/>
        </w:rPr>
        <w:t>0,69%</w:t>
      </w:r>
      <w:r w:rsidR="001B7FF8" w:rsidRPr="00052D12">
        <w:rPr>
          <w:rFonts w:ascii="Arial" w:hAnsi="Arial" w:cs="Arial"/>
          <w:sz w:val="24"/>
          <w:szCs w:val="24"/>
        </w:rPr>
        <w:t xml:space="preserve"> o que representa uma superação em 0,88%</w:t>
      </w:r>
      <w:r w:rsidR="00C26D8F" w:rsidRPr="00052D12">
        <w:rPr>
          <w:rFonts w:ascii="Arial" w:hAnsi="Arial" w:cs="Arial"/>
          <w:sz w:val="24"/>
          <w:szCs w:val="24"/>
        </w:rPr>
        <w:t xml:space="preserve">. </w:t>
      </w:r>
      <w:r w:rsidR="00C616CF" w:rsidRPr="00052D12">
        <w:rPr>
          <w:rFonts w:ascii="Arial" w:hAnsi="Arial" w:cs="Arial"/>
          <w:sz w:val="24"/>
          <w:szCs w:val="24"/>
        </w:rPr>
        <w:t xml:space="preserve">Que isso se deu </w:t>
      </w:r>
      <w:r w:rsidR="000C6976" w:rsidRPr="00052D12">
        <w:rPr>
          <w:rFonts w:ascii="Arial" w:hAnsi="Arial" w:cs="Arial"/>
          <w:sz w:val="24"/>
          <w:szCs w:val="24"/>
        </w:rPr>
        <w:t xml:space="preserve">em conformidade com </w:t>
      </w:r>
      <w:r w:rsidR="00C616CF" w:rsidRPr="00052D12">
        <w:rPr>
          <w:rFonts w:ascii="Arial" w:hAnsi="Arial" w:cs="Arial"/>
          <w:sz w:val="24"/>
          <w:szCs w:val="24"/>
        </w:rPr>
        <w:t xml:space="preserve">o cenário econômico e do atual posicionamento da carteira do GUANHÃES PREV. </w:t>
      </w:r>
      <w:r w:rsidR="00A22A5E" w:rsidRPr="00052D12">
        <w:rPr>
          <w:rFonts w:ascii="Arial" w:hAnsi="Arial" w:cs="Arial"/>
          <w:sz w:val="24"/>
          <w:szCs w:val="24"/>
        </w:rPr>
        <w:t xml:space="preserve">Informou por fim, que este Comitê de Investimentos </w:t>
      </w:r>
      <w:r w:rsidR="00C26D8F" w:rsidRPr="00052D12">
        <w:rPr>
          <w:rFonts w:ascii="Arial" w:hAnsi="Arial" w:cs="Arial"/>
          <w:sz w:val="24"/>
          <w:szCs w:val="24"/>
        </w:rPr>
        <w:t xml:space="preserve">analisou e atestou a conformidade do relatório de investimentos referente ao mês de </w:t>
      </w:r>
      <w:r w:rsidR="004F32E9" w:rsidRPr="00052D12">
        <w:rPr>
          <w:rFonts w:ascii="Arial" w:hAnsi="Arial" w:cs="Arial"/>
          <w:sz w:val="24"/>
          <w:szCs w:val="24"/>
        </w:rPr>
        <w:t>maio</w:t>
      </w:r>
      <w:r w:rsidR="00C26D8F" w:rsidRPr="00052D12">
        <w:rPr>
          <w:rFonts w:ascii="Arial" w:hAnsi="Arial" w:cs="Arial"/>
          <w:sz w:val="24"/>
          <w:szCs w:val="24"/>
        </w:rPr>
        <w:t xml:space="preserve"> de 2025 quanto à rentabilidade e riscos das diversas modalidades de operações realizadas na aplicação dos recursos do GUANHÃES-PREV e da aderência das alocações e processos decisórios de investimento à Política de Investimentos, conforme registrado na ata desta </w:t>
      </w:r>
      <w:r w:rsidR="00C26D8F" w:rsidRPr="00052D12">
        <w:rPr>
          <w:rFonts w:ascii="Arial" w:hAnsi="Arial" w:cs="Arial"/>
          <w:sz w:val="24"/>
          <w:szCs w:val="24"/>
        </w:rPr>
        <w:lastRenderedPageBreak/>
        <w:t>reunião.</w:t>
      </w:r>
      <w:r w:rsidR="00A22A5E" w:rsidRPr="00052D12">
        <w:rPr>
          <w:rFonts w:ascii="Arial" w:hAnsi="Arial" w:cs="Arial"/>
          <w:sz w:val="24"/>
          <w:szCs w:val="24"/>
        </w:rPr>
        <w:t xml:space="preserve"> </w:t>
      </w:r>
      <w:r w:rsidR="00AB1D0C" w:rsidRPr="00052D12">
        <w:rPr>
          <w:rFonts w:ascii="Arial" w:hAnsi="Arial" w:cs="Arial"/>
          <w:sz w:val="24"/>
          <w:szCs w:val="24"/>
        </w:rPr>
        <w:t xml:space="preserve">Em seguida, passou a palavra para </w:t>
      </w:r>
      <w:r w:rsidR="00E52B2D" w:rsidRPr="00052D12">
        <w:rPr>
          <w:rFonts w:ascii="Arial" w:hAnsi="Arial" w:cs="Arial"/>
          <w:sz w:val="24"/>
          <w:szCs w:val="24"/>
        </w:rPr>
        <w:t>o Rodolpho que iniciou com ampla análise do cenário econômico e da performance dos ativos em carteira, destacando-se</w:t>
      </w:r>
      <w:r w:rsidR="00083906" w:rsidRPr="00052D12">
        <w:rPr>
          <w:rFonts w:ascii="Arial" w:hAnsi="Arial" w:cs="Arial"/>
          <w:sz w:val="24"/>
          <w:szCs w:val="24"/>
        </w:rPr>
        <w:t xml:space="preserve"> </w:t>
      </w:r>
      <w:r w:rsidR="004F32E9" w:rsidRPr="00052D12">
        <w:rPr>
          <w:rFonts w:ascii="Arial" w:hAnsi="Arial" w:cs="Arial"/>
          <w:sz w:val="24"/>
          <w:szCs w:val="24"/>
        </w:rPr>
        <w:t xml:space="preserve">o fechamento do mês de maio, no qual foi registrado </w:t>
      </w:r>
      <w:r w:rsidR="00083906" w:rsidRPr="00052D12">
        <w:rPr>
          <w:rFonts w:ascii="Arial" w:hAnsi="Arial" w:cs="Arial"/>
          <w:sz w:val="24"/>
          <w:szCs w:val="24"/>
        </w:rPr>
        <w:t xml:space="preserve">um </w:t>
      </w:r>
      <w:r w:rsidR="004F32E9" w:rsidRPr="00052D12">
        <w:rPr>
          <w:rFonts w:ascii="Arial" w:hAnsi="Arial" w:cs="Arial"/>
          <w:sz w:val="24"/>
          <w:szCs w:val="24"/>
        </w:rPr>
        <w:t xml:space="preserve">distanciamento positivo em relação à meta atuarial, sendo a meta de 0,69% e obtendo-se 1,57% de rentabilidade, destacando-se que este resultado foi influenciado pela inflação de maio de 0,26%, devido à queda no setor de transportes e combustíveis, sendo o IPCA acumulado em 12 meses de 5,32%, acima da meta de 4,5%, gerando necessidade de manutenção da taxa Selic em patamar elevado, atualmente em 15%, com expectativa de manutenção até o final de 2025, devido </w:t>
      </w:r>
      <w:r w:rsidR="00083906" w:rsidRPr="00052D12">
        <w:rPr>
          <w:rFonts w:ascii="Arial" w:hAnsi="Arial" w:cs="Arial"/>
          <w:sz w:val="24"/>
          <w:szCs w:val="24"/>
        </w:rPr>
        <w:t>às</w:t>
      </w:r>
      <w:r w:rsidR="004F32E9" w:rsidRPr="00052D12">
        <w:rPr>
          <w:rFonts w:ascii="Arial" w:hAnsi="Arial" w:cs="Arial"/>
          <w:sz w:val="24"/>
          <w:szCs w:val="24"/>
        </w:rPr>
        <w:t xml:space="preserve"> incertezas fiscais e cenário internacional instável. </w:t>
      </w:r>
      <w:r w:rsidR="00083906" w:rsidRPr="00052D12">
        <w:rPr>
          <w:rFonts w:ascii="Arial" w:hAnsi="Arial" w:cs="Arial"/>
          <w:sz w:val="24"/>
          <w:szCs w:val="24"/>
        </w:rPr>
        <w:t>Que h</w:t>
      </w:r>
      <w:r w:rsidR="004F32E9" w:rsidRPr="00052D12">
        <w:rPr>
          <w:rFonts w:ascii="Arial" w:hAnsi="Arial" w:cs="Arial"/>
          <w:sz w:val="24"/>
          <w:szCs w:val="24"/>
        </w:rPr>
        <w:t xml:space="preserve">ouve ingresso de US$ 3,6 bilhões de capital estrangeiro em maio, elevando a atratividade da renda fixa nacional. Na renda variável, observou-se impacto positivo pelo acordo comercial China-EUA, resultando em recuperação do S&amp;P 500 e desempenho positivo em empresas de tecnologia, enquanto o BDR permanece negativo no ano. Reforçou-se a recomendação de gestão de risco e redução de volatilidade na carteira, priorizando CDI e </w:t>
      </w:r>
      <w:r w:rsidR="00083906" w:rsidRPr="00052D12">
        <w:rPr>
          <w:rFonts w:ascii="Arial" w:hAnsi="Arial" w:cs="Arial"/>
          <w:sz w:val="24"/>
          <w:szCs w:val="24"/>
        </w:rPr>
        <w:t>IRF-M1</w:t>
      </w:r>
      <w:r w:rsidR="004F32E9" w:rsidRPr="00052D12">
        <w:rPr>
          <w:rFonts w:ascii="Arial" w:hAnsi="Arial" w:cs="Arial"/>
          <w:sz w:val="24"/>
          <w:szCs w:val="24"/>
        </w:rPr>
        <w:t xml:space="preserve">, destacando que o risco positivo contribuiu para superar a meta atuarial em 0,88 p.p. Foi discutida a oportunidade de alocação no Fundo Vértice do Bradesco, com vencimento em agosto de 2026, visando IPCA + 9,26% ao ano, destacando-se parecer favorável do atuário quanto à liquidez e ao aspecto atuarial, sem impedimentos para aplicação, alinhando com a estratégia de recuperar parte dos valores resgatados e buscar maior retorno sem comprometer o risco de liquidez, visto que a carteira possui 74,32% em liquidez e o aporte seria proporcional ao valor que já foi </w:t>
      </w:r>
      <w:r w:rsidR="00DE2402" w:rsidRPr="00052D12">
        <w:rPr>
          <w:rFonts w:ascii="Arial" w:hAnsi="Arial" w:cs="Arial"/>
          <w:sz w:val="24"/>
          <w:szCs w:val="24"/>
        </w:rPr>
        <w:t>recebido da NTNB que venceu em 15/05/25</w:t>
      </w:r>
      <w:r w:rsidR="004F32E9" w:rsidRPr="00052D12">
        <w:rPr>
          <w:rFonts w:ascii="Arial" w:hAnsi="Arial" w:cs="Arial"/>
          <w:sz w:val="24"/>
          <w:szCs w:val="24"/>
        </w:rPr>
        <w:t xml:space="preserve">, mantendo o percentual de NTNB na carteira. O Comitê destacou a importância de alinhar a decisão com a consultoria, reforçando que a tomada de decisão possui respaldo técnico, não acarretando risco ao RPPS, tratando-se de oportunidade para melhorar o desempenho da carteira sem comprometer a segurança do fundo, respeitando as normativas vigentes. </w:t>
      </w:r>
      <w:r w:rsidR="00DE2402" w:rsidRPr="00052D12">
        <w:rPr>
          <w:rFonts w:ascii="Arial" w:hAnsi="Arial" w:cs="Arial"/>
          <w:sz w:val="24"/>
          <w:szCs w:val="24"/>
        </w:rPr>
        <w:t>Assim, o Comitê aguardará a liquidação da solicitação de resgate dos fundos da Trígono e se reunirá para decisão final quanto a aplicação</w:t>
      </w:r>
      <w:r w:rsidR="00052D12" w:rsidRPr="00052D12">
        <w:rPr>
          <w:rFonts w:ascii="Arial" w:hAnsi="Arial" w:cs="Arial"/>
          <w:sz w:val="24"/>
          <w:szCs w:val="24"/>
        </w:rPr>
        <w:t xml:space="preserve">, pois entendemos que estaremos saindo do risco de mercado com o resgate em renda variável entrando em um risco de liquidez </w:t>
      </w:r>
      <w:r w:rsidR="00052D12" w:rsidRPr="00052D12">
        <w:rPr>
          <w:rFonts w:ascii="Arial" w:hAnsi="Arial" w:cs="Arial"/>
          <w:sz w:val="24"/>
          <w:szCs w:val="24"/>
        </w:rPr>
        <w:t>que já foi respaldado pelo atuário</w:t>
      </w:r>
      <w:r w:rsidR="00052D12" w:rsidRPr="00052D12">
        <w:rPr>
          <w:rFonts w:ascii="Arial" w:hAnsi="Arial" w:cs="Arial"/>
          <w:sz w:val="24"/>
          <w:szCs w:val="24"/>
        </w:rPr>
        <w:t xml:space="preserve"> e representará a mais 0,02046% do nosso PL</w:t>
      </w:r>
      <w:r w:rsidR="00DE2402" w:rsidRPr="00052D12">
        <w:rPr>
          <w:rFonts w:ascii="Arial" w:hAnsi="Arial" w:cs="Arial"/>
          <w:sz w:val="24"/>
          <w:szCs w:val="24"/>
        </w:rPr>
        <w:t xml:space="preserve">. </w:t>
      </w:r>
      <w:r w:rsidR="00A60BFE" w:rsidRPr="00052D12">
        <w:rPr>
          <w:rFonts w:ascii="Arial" w:hAnsi="Arial" w:cs="Arial"/>
          <w:sz w:val="24"/>
          <w:szCs w:val="24"/>
        </w:rPr>
        <w:t>Nada mais havendo a tratar</w:t>
      </w:r>
      <w:r w:rsidR="006902AC" w:rsidRPr="00052D12">
        <w:rPr>
          <w:rFonts w:ascii="Arial" w:hAnsi="Arial" w:cs="Arial"/>
          <w:sz w:val="24"/>
          <w:szCs w:val="24"/>
        </w:rPr>
        <w:t xml:space="preserve">, </w:t>
      </w:r>
      <w:r w:rsidR="005405F9" w:rsidRPr="00052D12">
        <w:rPr>
          <w:rFonts w:ascii="Arial" w:hAnsi="Arial" w:cs="Arial"/>
          <w:sz w:val="24"/>
          <w:szCs w:val="24"/>
        </w:rPr>
        <w:t>Francielle</w:t>
      </w:r>
      <w:r w:rsidR="00681746" w:rsidRPr="00052D12">
        <w:rPr>
          <w:rFonts w:ascii="Arial" w:hAnsi="Arial" w:cs="Arial"/>
          <w:sz w:val="24"/>
          <w:szCs w:val="24"/>
        </w:rPr>
        <w:t>,</w:t>
      </w:r>
      <w:r w:rsidR="00E25891" w:rsidRPr="00052D12">
        <w:rPr>
          <w:rFonts w:ascii="Arial" w:hAnsi="Arial" w:cs="Arial"/>
          <w:sz w:val="24"/>
          <w:szCs w:val="24"/>
        </w:rPr>
        <w:t xml:space="preserve"> </w:t>
      </w:r>
      <w:r w:rsidR="00681746" w:rsidRPr="00052D12">
        <w:rPr>
          <w:rFonts w:ascii="Arial" w:hAnsi="Arial" w:cs="Arial"/>
          <w:sz w:val="24"/>
          <w:szCs w:val="24"/>
        </w:rPr>
        <w:t>P</w:t>
      </w:r>
      <w:r w:rsidR="00E25891" w:rsidRPr="00052D12">
        <w:rPr>
          <w:rFonts w:ascii="Arial" w:hAnsi="Arial" w:cs="Arial"/>
          <w:sz w:val="24"/>
          <w:szCs w:val="24"/>
        </w:rPr>
        <w:t xml:space="preserve">residente do </w:t>
      </w:r>
      <w:r w:rsidR="00681746" w:rsidRPr="00052D12">
        <w:rPr>
          <w:rFonts w:ascii="Arial" w:hAnsi="Arial" w:cs="Arial"/>
          <w:sz w:val="24"/>
          <w:szCs w:val="24"/>
        </w:rPr>
        <w:t>C</w:t>
      </w:r>
      <w:r w:rsidR="00E25891" w:rsidRPr="00052D12">
        <w:rPr>
          <w:rFonts w:ascii="Arial" w:hAnsi="Arial" w:cs="Arial"/>
          <w:sz w:val="24"/>
          <w:szCs w:val="24"/>
        </w:rPr>
        <w:t>omitê</w:t>
      </w:r>
      <w:r w:rsidR="00681746" w:rsidRPr="00052D12">
        <w:rPr>
          <w:rFonts w:ascii="Arial" w:hAnsi="Arial" w:cs="Arial"/>
          <w:sz w:val="24"/>
          <w:szCs w:val="24"/>
        </w:rPr>
        <w:t xml:space="preserve"> de Investimento</w:t>
      </w:r>
      <w:r w:rsidR="00E25891" w:rsidRPr="00052D12">
        <w:rPr>
          <w:rFonts w:ascii="Arial" w:hAnsi="Arial" w:cs="Arial"/>
          <w:sz w:val="24"/>
          <w:szCs w:val="24"/>
        </w:rPr>
        <w:t>, declara como encerrada a reunião agradecendo a participação de todos,</w:t>
      </w:r>
      <w:r w:rsidR="001F05AC" w:rsidRPr="00052D12">
        <w:rPr>
          <w:rFonts w:ascii="Arial" w:hAnsi="Arial" w:cs="Arial"/>
          <w:sz w:val="24"/>
          <w:szCs w:val="24"/>
        </w:rPr>
        <w:t xml:space="preserve"> e eu </w:t>
      </w:r>
      <w:r w:rsidR="00384E2D" w:rsidRPr="00052D12">
        <w:rPr>
          <w:rFonts w:ascii="Arial" w:hAnsi="Arial" w:cs="Arial"/>
          <w:sz w:val="24"/>
          <w:szCs w:val="24"/>
        </w:rPr>
        <w:t>Rosimery</w:t>
      </w:r>
      <w:r w:rsidR="001F05AC" w:rsidRPr="00052D12">
        <w:rPr>
          <w:rFonts w:ascii="Arial" w:hAnsi="Arial" w:cs="Arial"/>
          <w:sz w:val="24"/>
          <w:szCs w:val="24"/>
        </w:rPr>
        <w:t xml:space="preserve"> Aparecida </w:t>
      </w:r>
      <w:r w:rsidR="00384E2D" w:rsidRPr="00052D12">
        <w:rPr>
          <w:rFonts w:ascii="Arial" w:hAnsi="Arial" w:cs="Arial"/>
          <w:sz w:val="24"/>
          <w:szCs w:val="24"/>
        </w:rPr>
        <w:t>Inácio de Pinho Procópio</w:t>
      </w:r>
      <w:r w:rsidR="00E25891" w:rsidRPr="00052D12">
        <w:rPr>
          <w:rFonts w:ascii="Arial" w:hAnsi="Arial" w:cs="Arial"/>
          <w:sz w:val="24"/>
          <w:szCs w:val="24"/>
        </w:rPr>
        <w:t xml:space="preserve"> </w:t>
      </w:r>
      <w:r w:rsidR="005204A1" w:rsidRPr="00052D12">
        <w:rPr>
          <w:rFonts w:ascii="Arial" w:hAnsi="Arial" w:cs="Arial"/>
          <w:sz w:val="24"/>
          <w:szCs w:val="24"/>
        </w:rPr>
        <w:t xml:space="preserve">_________________, Secretária do Comitê de </w:t>
      </w:r>
      <w:r w:rsidR="005204A1" w:rsidRPr="00052D12">
        <w:rPr>
          <w:rFonts w:ascii="Arial" w:hAnsi="Arial" w:cs="Arial"/>
          <w:sz w:val="24"/>
          <w:szCs w:val="24"/>
        </w:rPr>
        <w:lastRenderedPageBreak/>
        <w:t>Investimento, lavr</w:t>
      </w:r>
      <w:r w:rsidR="004F32E9" w:rsidRPr="00052D12">
        <w:rPr>
          <w:rFonts w:ascii="Arial" w:hAnsi="Arial" w:cs="Arial"/>
          <w:sz w:val="24"/>
          <w:szCs w:val="24"/>
        </w:rPr>
        <w:t>ei</w:t>
      </w:r>
      <w:r w:rsidR="005204A1" w:rsidRPr="00052D12">
        <w:rPr>
          <w:rFonts w:ascii="Arial" w:hAnsi="Arial" w:cs="Arial"/>
          <w:sz w:val="24"/>
          <w:szCs w:val="24"/>
        </w:rPr>
        <w:t xml:space="preserve"> a presente ata que após lida e aprovada será assinada </w:t>
      </w:r>
      <w:r w:rsidR="004F32E9" w:rsidRPr="00052D12">
        <w:rPr>
          <w:rFonts w:ascii="Arial" w:hAnsi="Arial" w:cs="Arial"/>
          <w:sz w:val="24"/>
          <w:szCs w:val="24"/>
        </w:rPr>
        <w:t xml:space="preserve">por mim e </w:t>
      </w:r>
      <w:r w:rsidR="005204A1" w:rsidRPr="00052D12">
        <w:rPr>
          <w:rFonts w:ascii="Arial" w:hAnsi="Arial" w:cs="Arial"/>
          <w:sz w:val="24"/>
          <w:szCs w:val="24"/>
        </w:rPr>
        <w:t>p</w:t>
      </w:r>
      <w:r w:rsidR="004F32E9" w:rsidRPr="00052D12">
        <w:rPr>
          <w:rFonts w:ascii="Arial" w:hAnsi="Arial" w:cs="Arial"/>
          <w:sz w:val="24"/>
          <w:szCs w:val="24"/>
        </w:rPr>
        <w:t>elos demais</w:t>
      </w:r>
      <w:r w:rsidR="005204A1" w:rsidRPr="00052D12">
        <w:rPr>
          <w:rFonts w:ascii="Arial" w:hAnsi="Arial" w:cs="Arial"/>
          <w:sz w:val="24"/>
          <w:szCs w:val="24"/>
        </w:rPr>
        <w:t xml:space="preserve"> membros </w:t>
      </w:r>
      <w:r w:rsidR="004F32E9" w:rsidRPr="00052D12">
        <w:rPr>
          <w:rFonts w:ascii="Arial" w:hAnsi="Arial" w:cs="Arial"/>
          <w:sz w:val="24"/>
          <w:szCs w:val="24"/>
        </w:rPr>
        <w:t xml:space="preserve">do </w:t>
      </w:r>
      <w:r w:rsidR="004F32E9" w:rsidRPr="00052D12">
        <w:rPr>
          <w:rFonts w:ascii="Arial" w:hAnsi="Arial" w:cs="Arial"/>
          <w:sz w:val="24"/>
          <w:szCs w:val="24"/>
        </w:rPr>
        <w:t>Comitê de Investimentos.</w:t>
      </w:r>
      <w:r w:rsidR="00715EDC" w:rsidRPr="00052D12">
        <w:rPr>
          <w:rFonts w:ascii="Arial" w:hAnsi="Arial" w:cs="Arial"/>
          <w:sz w:val="24"/>
          <w:szCs w:val="24"/>
        </w:rPr>
        <w:t xml:space="preserve"> Guanhães, </w:t>
      </w:r>
      <w:r w:rsidR="00305509" w:rsidRPr="00052D12">
        <w:rPr>
          <w:rFonts w:ascii="Arial" w:hAnsi="Arial" w:cs="Arial"/>
          <w:sz w:val="24"/>
          <w:szCs w:val="24"/>
        </w:rPr>
        <w:t>2</w:t>
      </w:r>
      <w:r w:rsidR="004F32E9" w:rsidRPr="00052D12">
        <w:rPr>
          <w:rFonts w:ascii="Arial" w:hAnsi="Arial" w:cs="Arial"/>
          <w:sz w:val="24"/>
          <w:szCs w:val="24"/>
        </w:rPr>
        <w:t>3</w:t>
      </w:r>
      <w:r w:rsidR="00D403FC" w:rsidRPr="00052D12">
        <w:rPr>
          <w:rFonts w:ascii="Arial" w:hAnsi="Arial" w:cs="Arial"/>
          <w:sz w:val="24"/>
          <w:szCs w:val="24"/>
        </w:rPr>
        <w:t xml:space="preserve"> de </w:t>
      </w:r>
      <w:r w:rsidR="004F32E9" w:rsidRPr="00052D12">
        <w:rPr>
          <w:rFonts w:ascii="Arial" w:hAnsi="Arial" w:cs="Arial"/>
          <w:sz w:val="24"/>
          <w:szCs w:val="24"/>
        </w:rPr>
        <w:t>junho</w:t>
      </w:r>
      <w:r w:rsidR="00681746" w:rsidRPr="00052D12">
        <w:rPr>
          <w:rFonts w:ascii="Arial" w:hAnsi="Arial" w:cs="Arial"/>
          <w:sz w:val="24"/>
          <w:szCs w:val="24"/>
        </w:rPr>
        <w:t xml:space="preserve"> </w:t>
      </w:r>
      <w:r w:rsidR="00715EDC" w:rsidRPr="00052D12">
        <w:rPr>
          <w:rFonts w:ascii="Arial" w:hAnsi="Arial" w:cs="Arial"/>
          <w:sz w:val="24"/>
          <w:szCs w:val="24"/>
        </w:rPr>
        <w:t>de 202</w:t>
      </w:r>
      <w:r w:rsidR="001F05AC" w:rsidRPr="00052D12">
        <w:rPr>
          <w:rFonts w:ascii="Arial" w:hAnsi="Arial" w:cs="Arial"/>
          <w:sz w:val="24"/>
          <w:szCs w:val="24"/>
        </w:rPr>
        <w:t>5</w:t>
      </w:r>
      <w:r w:rsidR="00715EDC" w:rsidRPr="00052D12">
        <w:rPr>
          <w:rFonts w:ascii="Arial" w:hAnsi="Arial" w:cs="Arial"/>
          <w:sz w:val="24"/>
          <w:szCs w:val="24"/>
        </w:rPr>
        <w:t>.</w:t>
      </w:r>
    </w:p>
    <w:p w14:paraId="450195A4" w14:textId="77777777" w:rsidR="00052D12" w:rsidRDefault="00384E2D" w:rsidP="00384E2D">
      <w:pPr>
        <w:pStyle w:val="SemEspaamento"/>
        <w:rPr>
          <w:rFonts w:ascii="Arial" w:hAnsi="Arial" w:cs="Arial"/>
          <w:sz w:val="24"/>
          <w:szCs w:val="24"/>
        </w:rPr>
      </w:pPr>
      <w:r w:rsidRPr="00052D12">
        <w:rPr>
          <w:rFonts w:ascii="Arial" w:hAnsi="Arial" w:cs="Arial"/>
          <w:sz w:val="24"/>
          <w:szCs w:val="24"/>
        </w:rPr>
        <w:t xml:space="preserve">      </w:t>
      </w:r>
    </w:p>
    <w:p w14:paraId="05F2657F" w14:textId="77777777" w:rsidR="00052D12" w:rsidRDefault="00052D12" w:rsidP="00384E2D">
      <w:pPr>
        <w:pStyle w:val="SemEspaamento"/>
        <w:rPr>
          <w:rFonts w:ascii="Arial" w:hAnsi="Arial" w:cs="Arial"/>
          <w:sz w:val="24"/>
          <w:szCs w:val="24"/>
        </w:rPr>
      </w:pPr>
    </w:p>
    <w:p w14:paraId="1167FEC2" w14:textId="2583F0A8" w:rsidR="00384E2D" w:rsidRPr="00052D12" w:rsidRDefault="00052D12" w:rsidP="00052D12">
      <w:pPr>
        <w:pStyle w:val="SemEspaamen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B83FA2" w:rsidRPr="00052D12">
        <w:rPr>
          <w:rFonts w:ascii="Arial" w:hAnsi="Arial" w:cs="Arial"/>
          <w:sz w:val="24"/>
          <w:szCs w:val="24"/>
        </w:rPr>
        <w:t>Francielle E. de O</w:t>
      </w:r>
      <w:r w:rsidR="000531BA" w:rsidRPr="00052D12">
        <w:rPr>
          <w:rFonts w:ascii="Arial" w:hAnsi="Arial" w:cs="Arial"/>
          <w:sz w:val="24"/>
          <w:szCs w:val="24"/>
        </w:rPr>
        <w:t>liveira</w:t>
      </w:r>
      <w:r w:rsidR="00B83FA2" w:rsidRPr="00052D12">
        <w:rPr>
          <w:rFonts w:ascii="Arial" w:hAnsi="Arial" w:cs="Arial"/>
          <w:sz w:val="24"/>
          <w:szCs w:val="24"/>
        </w:rPr>
        <w:t xml:space="preserve"> Costa</w:t>
      </w:r>
      <w:r w:rsidR="00384E2D" w:rsidRPr="00052D12">
        <w:rPr>
          <w:rFonts w:ascii="Arial" w:hAnsi="Arial" w:cs="Arial"/>
          <w:sz w:val="24"/>
          <w:szCs w:val="24"/>
        </w:rPr>
        <w:t xml:space="preserve">      </w:t>
      </w:r>
      <w:r w:rsidR="000531BA" w:rsidRPr="00052D12">
        <w:rPr>
          <w:rFonts w:ascii="Arial" w:hAnsi="Arial" w:cs="Arial"/>
          <w:sz w:val="24"/>
          <w:szCs w:val="24"/>
        </w:rPr>
        <w:t xml:space="preserve">  </w:t>
      </w:r>
      <w:r w:rsidR="00384E2D" w:rsidRPr="00052D12">
        <w:rPr>
          <w:rFonts w:ascii="Arial" w:hAnsi="Arial" w:cs="Arial"/>
          <w:sz w:val="24"/>
          <w:szCs w:val="24"/>
        </w:rPr>
        <w:tab/>
      </w:r>
      <w:r w:rsidR="000531BA" w:rsidRPr="00052D12">
        <w:rPr>
          <w:rFonts w:ascii="Arial" w:hAnsi="Arial" w:cs="Arial"/>
          <w:sz w:val="24"/>
          <w:szCs w:val="24"/>
        </w:rPr>
        <w:t xml:space="preserve">                  </w:t>
      </w:r>
      <w:r w:rsidR="00384E2D" w:rsidRPr="00052D12">
        <w:rPr>
          <w:rFonts w:ascii="Arial" w:hAnsi="Arial" w:cs="Arial"/>
          <w:sz w:val="24"/>
          <w:szCs w:val="24"/>
        </w:rPr>
        <w:t>Rosimery Ap. Inácio de Pinho Procópio</w:t>
      </w:r>
    </w:p>
    <w:p w14:paraId="75F01660" w14:textId="77777777" w:rsidR="00052D12" w:rsidRDefault="00B83FA2" w:rsidP="004F32E9">
      <w:pPr>
        <w:pStyle w:val="SemEspaamento"/>
        <w:rPr>
          <w:rFonts w:ascii="Arial" w:hAnsi="Arial" w:cs="Arial"/>
          <w:sz w:val="24"/>
          <w:szCs w:val="24"/>
        </w:rPr>
      </w:pPr>
      <w:r w:rsidRPr="00052D12">
        <w:rPr>
          <w:rFonts w:ascii="Arial" w:hAnsi="Arial" w:cs="Arial"/>
          <w:sz w:val="24"/>
          <w:szCs w:val="24"/>
        </w:rPr>
        <w:t>Presidente do Comitê/Gestor Recursos</w:t>
      </w:r>
      <w:r w:rsidR="00384E2D" w:rsidRPr="00052D12">
        <w:rPr>
          <w:rFonts w:ascii="Arial" w:hAnsi="Arial" w:cs="Arial"/>
          <w:sz w:val="24"/>
          <w:szCs w:val="24"/>
        </w:rPr>
        <w:tab/>
      </w:r>
      <w:r w:rsidR="00384E2D" w:rsidRPr="00052D12">
        <w:rPr>
          <w:rFonts w:ascii="Arial" w:hAnsi="Arial" w:cs="Arial"/>
          <w:sz w:val="24"/>
          <w:szCs w:val="24"/>
        </w:rPr>
        <w:tab/>
      </w:r>
      <w:r w:rsidR="00384E2D" w:rsidRPr="00052D12">
        <w:rPr>
          <w:rFonts w:ascii="Arial" w:hAnsi="Arial" w:cs="Arial"/>
          <w:sz w:val="24"/>
          <w:szCs w:val="24"/>
        </w:rPr>
        <w:tab/>
      </w:r>
      <w:r w:rsidR="000531BA" w:rsidRPr="00052D12">
        <w:rPr>
          <w:rFonts w:ascii="Arial" w:hAnsi="Arial" w:cs="Arial"/>
          <w:sz w:val="24"/>
          <w:szCs w:val="24"/>
        </w:rPr>
        <w:t xml:space="preserve">           </w:t>
      </w:r>
      <w:r w:rsidR="00384E2D" w:rsidRPr="00052D12">
        <w:rPr>
          <w:rFonts w:ascii="Arial" w:hAnsi="Arial" w:cs="Arial"/>
          <w:sz w:val="24"/>
          <w:szCs w:val="24"/>
        </w:rPr>
        <w:t xml:space="preserve">         Secretária</w:t>
      </w:r>
    </w:p>
    <w:p w14:paraId="7C1D6A13" w14:textId="6795B93C" w:rsidR="00305509" w:rsidRPr="00052D12" w:rsidRDefault="00B83FA2" w:rsidP="004F32E9">
      <w:pPr>
        <w:pStyle w:val="SemEspaamento"/>
        <w:rPr>
          <w:rFonts w:ascii="Arial" w:hAnsi="Arial" w:cs="Arial"/>
          <w:sz w:val="24"/>
          <w:szCs w:val="24"/>
        </w:rPr>
      </w:pPr>
      <w:r w:rsidRPr="00052D12">
        <w:rPr>
          <w:rFonts w:ascii="Arial" w:hAnsi="Arial" w:cs="Arial"/>
          <w:sz w:val="24"/>
          <w:szCs w:val="24"/>
        </w:rPr>
        <w:t xml:space="preserve"> </w:t>
      </w:r>
    </w:p>
    <w:p w14:paraId="711B0BFF" w14:textId="65809487" w:rsidR="00384E2D" w:rsidRDefault="00384E2D" w:rsidP="00305509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23B1D2D8" w14:textId="77777777" w:rsidR="00052D12" w:rsidRPr="00052D12" w:rsidRDefault="00052D12" w:rsidP="00305509">
      <w:pPr>
        <w:pStyle w:val="SemEspaamento"/>
        <w:jc w:val="center"/>
        <w:rPr>
          <w:rFonts w:ascii="Arial" w:hAnsi="Arial" w:cs="Arial"/>
          <w:sz w:val="24"/>
          <w:szCs w:val="24"/>
        </w:rPr>
      </w:pPr>
    </w:p>
    <w:p w14:paraId="47E83359" w14:textId="5E51E978" w:rsidR="00305509" w:rsidRPr="00052D12" w:rsidRDefault="00305509" w:rsidP="000531BA">
      <w:pPr>
        <w:pStyle w:val="SemEspaamento"/>
        <w:rPr>
          <w:rFonts w:ascii="Arial" w:hAnsi="Arial" w:cs="Arial"/>
          <w:sz w:val="24"/>
          <w:szCs w:val="24"/>
        </w:rPr>
      </w:pPr>
      <w:r w:rsidRPr="00052D12">
        <w:rPr>
          <w:rFonts w:ascii="Arial" w:hAnsi="Arial" w:cs="Arial"/>
          <w:sz w:val="24"/>
          <w:szCs w:val="24"/>
        </w:rPr>
        <w:t xml:space="preserve">Cláudia Aparecida Monteiro dos Santos                            </w:t>
      </w:r>
      <w:r w:rsidR="000531BA" w:rsidRPr="00052D12">
        <w:rPr>
          <w:rFonts w:ascii="Arial" w:hAnsi="Arial" w:cs="Arial"/>
          <w:sz w:val="24"/>
          <w:szCs w:val="24"/>
        </w:rPr>
        <w:t xml:space="preserve">       </w:t>
      </w:r>
      <w:r w:rsidRPr="00052D12">
        <w:rPr>
          <w:rFonts w:ascii="Arial" w:hAnsi="Arial" w:cs="Arial"/>
          <w:sz w:val="24"/>
          <w:szCs w:val="24"/>
        </w:rPr>
        <w:t>Daniel Fernando da Silva</w:t>
      </w:r>
    </w:p>
    <w:p w14:paraId="71213E5C" w14:textId="21D7CAB6" w:rsidR="00305509" w:rsidRPr="00052D12" w:rsidRDefault="00305509" w:rsidP="00305509">
      <w:pPr>
        <w:pStyle w:val="SemEspaamento"/>
        <w:rPr>
          <w:rFonts w:ascii="Arial" w:hAnsi="Arial" w:cs="Arial"/>
          <w:sz w:val="24"/>
          <w:szCs w:val="24"/>
        </w:rPr>
      </w:pPr>
      <w:r w:rsidRPr="00052D12">
        <w:rPr>
          <w:rFonts w:ascii="Arial" w:hAnsi="Arial" w:cs="Arial"/>
          <w:sz w:val="24"/>
          <w:szCs w:val="24"/>
        </w:rPr>
        <w:t xml:space="preserve">            </w:t>
      </w:r>
      <w:r w:rsidR="00E52B2D" w:rsidRPr="00052D12">
        <w:rPr>
          <w:rFonts w:ascii="Arial" w:hAnsi="Arial" w:cs="Arial"/>
          <w:sz w:val="24"/>
          <w:szCs w:val="24"/>
        </w:rPr>
        <w:t xml:space="preserve">         </w:t>
      </w:r>
      <w:r w:rsidRPr="00052D12">
        <w:rPr>
          <w:rFonts w:ascii="Arial" w:hAnsi="Arial" w:cs="Arial"/>
          <w:sz w:val="24"/>
          <w:szCs w:val="24"/>
        </w:rPr>
        <w:t xml:space="preserve">  </w:t>
      </w:r>
      <w:r w:rsidR="00E52B2D" w:rsidRPr="00052D12">
        <w:rPr>
          <w:rFonts w:ascii="Arial" w:hAnsi="Arial" w:cs="Arial"/>
          <w:sz w:val="24"/>
          <w:szCs w:val="24"/>
        </w:rPr>
        <w:t>Membro</w:t>
      </w:r>
      <w:r w:rsidRPr="00052D12">
        <w:rPr>
          <w:rFonts w:ascii="Arial" w:hAnsi="Arial" w:cs="Arial"/>
          <w:sz w:val="24"/>
          <w:szCs w:val="24"/>
        </w:rPr>
        <w:t xml:space="preserve">                                                                 </w:t>
      </w:r>
      <w:r w:rsidR="00E52B2D" w:rsidRPr="00052D12">
        <w:rPr>
          <w:rFonts w:ascii="Arial" w:hAnsi="Arial" w:cs="Arial"/>
          <w:sz w:val="24"/>
          <w:szCs w:val="24"/>
        </w:rPr>
        <w:t xml:space="preserve">    </w:t>
      </w:r>
      <w:r w:rsidR="000531BA" w:rsidRPr="00052D12">
        <w:rPr>
          <w:rFonts w:ascii="Arial" w:hAnsi="Arial" w:cs="Arial"/>
          <w:sz w:val="24"/>
          <w:szCs w:val="24"/>
        </w:rPr>
        <w:t xml:space="preserve">   </w:t>
      </w:r>
      <w:r w:rsidRPr="00052D12">
        <w:rPr>
          <w:rFonts w:ascii="Arial" w:hAnsi="Arial" w:cs="Arial"/>
          <w:sz w:val="24"/>
          <w:szCs w:val="24"/>
        </w:rPr>
        <w:t xml:space="preserve">    </w:t>
      </w:r>
      <w:proofErr w:type="spellStart"/>
      <w:r w:rsidRPr="00052D12">
        <w:rPr>
          <w:rFonts w:ascii="Arial" w:hAnsi="Arial" w:cs="Arial"/>
          <w:sz w:val="24"/>
          <w:szCs w:val="24"/>
        </w:rPr>
        <w:t>Membro</w:t>
      </w:r>
      <w:proofErr w:type="spellEnd"/>
    </w:p>
    <w:p w14:paraId="7033A5E1" w14:textId="77777777" w:rsidR="00B83FA2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27D8036C" w14:textId="77777777" w:rsidR="00052D12" w:rsidRPr="00052D12" w:rsidRDefault="00052D12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3A868734" w14:textId="63C05B6F" w:rsidR="00B83FA2" w:rsidRPr="00052D12" w:rsidRDefault="00E52B2D" w:rsidP="00384E2D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052D12">
        <w:rPr>
          <w:rFonts w:ascii="Arial" w:hAnsi="Arial" w:cs="Arial"/>
          <w:sz w:val="24"/>
          <w:szCs w:val="24"/>
        </w:rPr>
        <w:t>Humberto Salvador Ferreira Lopes</w:t>
      </w:r>
      <w:r w:rsidR="004F32E9" w:rsidRPr="00052D12">
        <w:rPr>
          <w:rFonts w:ascii="Arial" w:hAnsi="Arial" w:cs="Arial"/>
          <w:sz w:val="24"/>
          <w:szCs w:val="24"/>
        </w:rPr>
        <w:br/>
      </w:r>
      <w:r w:rsidR="00B83FA2" w:rsidRPr="00052D12">
        <w:rPr>
          <w:rFonts w:ascii="Arial" w:hAnsi="Arial" w:cs="Arial"/>
          <w:sz w:val="24"/>
          <w:szCs w:val="24"/>
        </w:rPr>
        <w:t>Membro</w:t>
      </w:r>
    </w:p>
    <w:p w14:paraId="55FDA9A9" w14:textId="77777777" w:rsidR="00B83FA2" w:rsidRPr="00052D12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7F629514" w14:textId="77777777" w:rsidR="00B83FA2" w:rsidRPr="00052D12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03FE148F" w14:textId="77777777" w:rsidR="00B83FA2" w:rsidRPr="00052D12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p w14:paraId="456761D4" w14:textId="77777777" w:rsidR="00B83FA2" w:rsidRPr="00052D12" w:rsidRDefault="00B83FA2" w:rsidP="00B83FA2">
      <w:pPr>
        <w:pStyle w:val="SemEspaamento"/>
        <w:rPr>
          <w:rFonts w:ascii="Arial" w:hAnsi="Arial" w:cs="Arial"/>
          <w:sz w:val="24"/>
          <w:szCs w:val="24"/>
        </w:rPr>
      </w:pPr>
    </w:p>
    <w:sectPr w:rsidR="00B83FA2" w:rsidRPr="00052D12" w:rsidSect="000C6976">
      <w:headerReference w:type="default" r:id="rId6"/>
      <w:pgSz w:w="11906" w:h="16838"/>
      <w:pgMar w:top="1417" w:right="99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BFB0A" w14:textId="77777777" w:rsidR="003C33DE" w:rsidRDefault="003C33DE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3C33DE" w:rsidRDefault="003C33DE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6B09E" w14:textId="77777777" w:rsidR="003C33DE" w:rsidRDefault="003C33DE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3C33DE" w:rsidRDefault="003C33DE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833F" w14:textId="17B4CE5D" w:rsidR="003C33DE" w:rsidRDefault="003C33DE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7728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52628203" name="Imagem 152628203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1A19"/>
    <w:rsid w:val="00025920"/>
    <w:rsid w:val="00031EEB"/>
    <w:rsid w:val="00034270"/>
    <w:rsid w:val="00035E71"/>
    <w:rsid w:val="00052BCC"/>
    <w:rsid w:val="00052D12"/>
    <w:rsid w:val="000531BA"/>
    <w:rsid w:val="00077701"/>
    <w:rsid w:val="00083906"/>
    <w:rsid w:val="00086AF4"/>
    <w:rsid w:val="000C41A3"/>
    <w:rsid w:val="000C6976"/>
    <w:rsid w:val="000D31FE"/>
    <w:rsid w:val="000E0B54"/>
    <w:rsid w:val="000F1624"/>
    <w:rsid w:val="00103155"/>
    <w:rsid w:val="00111CB4"/>
    <w:rsid w:val="00126B18"/>
    <w:rsid w:val="00130D2F"/>
    <w:rsid w:val="00140D88"/>
    <w:rsid w:val="00167068"/>
    <w:rsid w:val="001760A0"/>
    <w:rsid w:val="001B52CB"/>
    <w:rsid w:val="001B7FF8"/>
    <w:rsid w:val="001C0928"/>
    <w:rsid w:val="001C3009"/>
    <w:rsid w:val="001C5CD2"/>
    <w:rsid w:val="001D379E"/>
    <w:rsid w:val="001D750C"/>
    <w:rsid w:val="001F05AC"/>
    <w:rsid w:val="002136E5"/>
    <w:rsid w:val="00220DD9"/>
    <w:rsid w:val="0022668D"/>
    <w:rsid w:val="00236B8D"/>
    <w:rsid w:val="00287591"/>
    <w:rsid w:val="002A144E"/>
    <w:rsid w:val="002B7B97"/>
    <w:rsid w:val="00305509"/>
    <w:rsid w:val="00305BFB"/>
    <w:rsid w:val="00306E0E"/>
    <w:rsid w:val="00310350"/>
    <w:rsid w:val="00317AD4"/>
    <w:rsid w:val="003250CC"/>
    <w:rsid w:val="0032686E"/>
    <w:rsid w:val="00337742"/>
    <w:rsid w:val="00357D24"/>
    <w:rsid w:val="00360C77"/>
    <w:rsid w:val="003845C2"/>
    <w:rsid w:val="00384E2D"/>
    <w:rsid w:val="003B06D9"/>
    <w:rsid w:val="003C33DE"/>
    <w:rsid w:val="003E1B33"/>
    <w:rsid w:val="004331DB"/>
    <w:rsid w:val="0045411D"/>
    <w:rsid w:val="00457703"/>
    <w:rsid w:val="0047061D"/>
    <w:rsid w:val="00470775"/>
    <w:rsid w:val="00480DB9"/>
    <w:rsid w:val="00484D27"/>
    <w:rsid w:val="004873C4"/>
    <w:rsid w:val="00490B8F"/>
    <w:rsid w:val="00491624"/>
    <w:rsid w:val="00495297"/>
    <w:rsid w:val="004B4F63"/>
    <w:rsid w:val="004E7C89"/>
    <w:rsid w:val="004F0898"/>
    <w:rsid w:val="004F32E9"/>
    <w:rsid w:val="004F3CA7"/>
    <w:rsid w:val="005204A1"/>
    <w:rsid w:val="00533F7C"/>
    <w:rsid w:val="0053437B"/>
    <w:rsid w:val="005405F9"/>
    <w:rsid w:val="00566B78"/>
    <w:rsid w:val="00571B60"/>
    <w:rsid w:val="00580587"/>
    <w:rsid w:val="00596CE0"/>
    <w:rsid w:val="005A4D53"/>
    <w:rsid w:val="005B7D7D"/>
    <w:rsid w:val="005C7CF2"/>
    <w:rsid w:val="005D121D"/>
    <w:rsid w:val="005E0F66"/>
    <w:rsid w:val="0061113A"/>
    <w:rsid w:val="006444EA"/>
    <w:rsid w:val="00653F79"/>
    <w:rsid w:val="0065517F"/>
    <w:rsid w:val="00666BBA"/>
    <w:rsid w:val="00681746"/>
    <w:rsid w:val="006902AC"/>
    <w:rsid w:val="006B788B"/>
    <w:rsid w:val="006F4678"/>
    <w:rsid w:val="0070367D"/>
    <w:rsid w:val="00715EDC"/>
    <w:rsid w:val="00746E38"/>
    <w:rsid w:val="0076367F"/>
    <w:rsid w:val="007718A6"/>
    <w:rsid w:val="00772B62"/>
    <w:rsid w:val="007A6E39"/>
    <w:rsid w:val="007C2584"/>
    <w:rsid w:val="007C7524"/>
    <w:rsid w:val="007D4497"/>
    <w:rsid w:val="007E2DBA"/>
    <w:rsid w:val="007F6587"/>
    <w:rsid w:val="008023C6"/>
    <w:rsid w:val="00804BD2"/>
    <w:rsid w:val="00857F16"/>
    <w:rsid w:val="008878AB"/>
    <w:rsid w:val="00895564"/>
    <w:rsid w:val="008D121C"/>
    <w:rsid w:val="008E0C32"/>
    <w:rsid w:val="008F06BE"/>
    <w:rsid w:val="00902923"/>
    <w:rsid w:val="0090692B"/>
    <w:rsid w:val="009131E7"/>
    <w:rsid w:val="0092513B"/>
    <w:rsid w:val="0093398C"/>
    <w:rsid w:val="00945271"/>
    <w:rsid w:val="00951C99"/>
    <w:rsid w:val="0095411E"/>
    <w:rsid w:val="00957CC8"/>
    <w:rsid w:val="00963529"/>
    <w:rsid w:val="009868BE"/>
    <w:rsid w:val="009A0070"/>
    <w:rsid w:val="009A10A4"/>
    <w:rsid w:val="009A3FFD"/>
    <w:rsid w:val="009A7790"/>
    <w:rsid w:val="009B4279"/>
    <w:rsid w:val="009D452D"/>
    <w:rsid w:val="009F1A43"/>
    <w:rsid w:val="00A1307B"/>
    <w:rsid w:val="00A22A5E"/>
    <w:rsid w:val="00A2341A"/>
    <w:rsid w:val="00A261D0"/>
    <w:rsid w:val="00A275F4"/>
    <w:rsid w:val="00A601C6"/>
    <w:rsid w:val="00A60BFE"/>
    <w:rsid w:val="00A67609"/>
    <w:rsid w:val="00AB1D0C"/>
    <w:rsid w:val="00AB35CF"/>
    <w:rsid w:val="00AC5160"/>
    <w:rsid w:val="00AC5B92"/>
    <w:rsid w:val="00AD53A6"/>
    <w:rsid w:val="00B00389"/>
    <w:rsid w:val="00B2023A"/>
    <w:rsid w:val="00B212EC"/>
    <w:rsid w:val="00B30B80"/>
    <w:rsid w:val="00B3346B"/>
    <w:rsid w:val="00B44110"/>
    <w:rsid w:val="00B67010"/>
    <w:rsid w:val="00B800D7"/>
    <w:rsid w:val="00B83DAE"/>
    <w:rsid w:val="00B83FA2"/>
    <w:rsid w:val="00B9365E"/>
    <w:rsid w:val="00BA35B1"/>
    <w:rsid w:val="00BE3E75"/>
    <w:rsid w:val="00BF14B5"/>
    <w:rsid w:val="00C227B0"/>
    <w:rsid w:val="00C229CA"/>
    <w:rsid w:val="00C2611E"/>
    <w:rsid w:val="00C26D8F"/>
    <w:rsid w:val="00C463F2"/>
    <w:rsid w:val="00C50CED"/>
    <w:rsid w:val="00C616CF"/>
    <w:rsid w:val="00C62741"/>
    <w:rsid w:val="00C63A3E"/>
    <w:rsid w:val="00C766F3"/>
    <w:rsid w:val="00C77BD6"/>
    <w:rsid w:val="00C8202D"/>
    <w:rsid w:val="00C929DA"/>
    <w:rsid w:val="00CA03F5"/>
    <w:rsid w:val="00CB53D2"/>
    <w:rsid w:val="00CB6E73"/>
    <w:rsid w:val="00CF09D0"/>
    <w:rsid w:val="00D06E6C"/>
    <w:rsid w:val="00D119C1"/>
    <w:rsid w:val="00D176E6"/>
    <w:rsid w:val="00D2540E"/>
    <w:rsid w:val="00D317E6"/>
    <w:rsid w:val="00D3276B"/>
    <w:rsid w:val="00D403FC"/>
    <w:rsid w:val="00D44336"/>
    <w:rsid w:val="00D6037B"/>
    <w:rsid w:val="00D77A39"/>
    <w:rsid w:val="00D9044A"/>
    <w:rsid w:val="00DA2184"/>
    <w:rsid w:val="00DB2117"/>
    <w:rsid w:val="00DC1CFB"/>
    <w:rsid w:val="00DC1FA5"/>
    <w:rsid w:val="00DC30E0"/>
    <w:rsid w:val="00DC30F7"/>
    <w:rsid w:val="00DD0CFF"/>
    <w:rsid w:val="00DD3339"/>
    <w:rsid w:val="00DE2402"/>
    <w:rsid w:val="00DF1FF3"/>
    <w:rsid w:val="00E10A21"/>
    <w:rsid w:val="00E25891"/>
    <w:rsid w:val="00E52B2D"/>
    <w:rsid w:val="00E55565"/>
    <w:rsid w:val="00E7391A"/>
    <w:rsid w:val="00E93806"/>
    <w:rsid w:val="00EA5028"/>
    <w:rsid w:val="00EB513C"/>
    <w:rsid w:val="00EB5A58"/>
    <w:rsid w:val="00EB5CFF"/>
    <w:rsid w:val="00EB5F59"/>
    <w:rsid w:val="00EB6666"/>
    <w:rsid w:val="00EB6EFE"/>
    <w:rsid w:val="00EB78A3"/>
    <w:rsid w:val="00EC05EE"/>
    <w:rsid w:val="00EC0891"/>
    <w:rsid w:val="00ED18DA"/>
    <w:rsid w:val="00EE7DDD"/>
    <w:rsid w:val="00EF3A33"/>
    <w:rsid w:val="00F02960"/>
    <w:rsid w:val="00F23004"/>
    <w:rsid w:val="00F33932"/>
    <w:rsid w:val="00F53CAA"/>
    <w:rsid w:val="00F632C3"/>
    <w:rsid w:val="00F74BCC"/>
    <w:rsid w:val="00FB55B7"/>
    <w:rsid w:val="00FD05EC"/>
    <w:rsid w:val="00FD26FF"/>
    <w:rsid w:val="00FD650E"/>
    <w:rsid w:val="00FE05FB"/>
    <w:rsid w:val="00FE5D9A"/>
    <w:rsid w:val="00FF0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CCAA1B4C-8456-4BB6-9A1C-800A4798A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60C7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32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874</TotalTime>
  <Pages>3</Pages>
  <Words>897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Rosimeiry Procópio</cp:lastModifiedBy>
  <cp:revision>48</cp:revision>
  <cp:lastPrinted>2025-05-20T18:37:00Z</cp:lastPrinted>
  <dcterms:created xsi:type="dcterms:W3CDTF">2025-04-16T14:53:00Z</dcterms:created>
  <dcterms:modified xsi:type="dcterms:W3CDTF">2025-07-03T17:39:00Z</dcterms:modified>
</cp:coreProperties>
</file>